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Волгоградская область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Палласовский муниципальный район</w:t>
      </w:r>
    </w:p>
    <w:p w:rsidR="00DD7EB9" w:rsidRPr="00595FDA" w:rsidRDefault="00DD7EB9" w:rsidP="00DD7EB9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595F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Е Ш Е Н И Е</w:t>
      </w:r>
    </w:p>
    <w:p w:rsidR="00DD7EB9" w:rsidRPr="00595FDA" w:rsidRDefault="00DD7EB9" w:rsidP="00DD7E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8C1023" w:rsidP="00DD7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59017A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59017A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590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="00DD7EB9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90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15/16</w:t>
      </w:r>
    </w:p>
    <w:p w:rsidR="00DD7EB9" w:rsidRPr="00595FDA" w:rsidRDefault="00DD7EB9" w:rsidP="00DD7EB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E4256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изменений</w:t>
      </w:r>
      <w:r w:rsidR="00F61B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равила землепользования и застройки </w:t>
      </w:r>
      <w:r w:rsidR="007629C9">
        <w:rPr>
          <w:rFonts w:ascii="Times New Roman" w:eastAsia="Times New Roman" w:hAnsi="Times New Roman" w:cs="Times New Roman"/>
          <w:sz w:val="28"/>
          <w:szCs w:val="28"/>
          <w:lang w:eastAsia="ar-SA"/>
        </w:rPr>
        <w:t>Эльтонского</w:t>
      </w:r>
      <w:r w:rsidR="00590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</w:t>
      </w:r>
      <w:r w:rsidR="005901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Палласовского муни</w:t>
      </w:r>
      <w:r w:rsidR="00595FDA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ципального района Волгоградской области.</w:t>
      </w:r>
    </w:p>
    <w:p w:rsidR="00595FDA" w:rsidRPr="00595FDA" w:rsidRDefault="00595FDA" w:rsidP="00595FD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 целях 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приведения в соответствие правил землепользования и застройки </w:t>
      </w:r>
      <w:r w:rsidR="007629C9" w:rsidRPr="007629C9">
        <w:rPr>
          <w:rFonts w:ascii="Times New Roman" w:eastAsia="Times New Roman" w:hAnsi="Times New Roman" w:cs="Times New Roman"/>
          <w:sz w:val="28"/>
          <w:szCs w:val="28"/>
          <w:lang w:eastAsia="ar-SA"/>
        </w:rPr>
        <w:t>Эльтонского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Волгоградской области действующему градостроительному законодательству</w:t>
      </w:r>
      <w:r w:rsidR="000D497F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</w:t>
      </w:r>
      <w:r w:rsidR="00DF43BE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статьей</w:t>
      </w:r>
      <w:r w:rsidR="000936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33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</w:t>
      </w: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Палласовского муниципального района, Палласовская районная Дума</w:t>
      </w:r>
    </w:p>
    <w:p w:rsidR="00595FDA" w:rsidRPr="00595FDA" w:rsidRDefault="00595FDA" w:rsidP="00DD7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7EB9" w:rsidRPr="00595FDA" w:rsidRDefault="00DD7EB9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РЕШИЛА:</w:t>
      </w:r>
    </w:p>
    <w:p w:rsidR="00595FDA" w:rsidRPr="00595FDA" w:rsidRDefault="00595FDA" w:rsidP="00DD7EB9">
      <w:pPr>
        <w:suppressAutoHyphens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2560" w:rsidRDefault="00DD7EB9" w:rsidP="007629C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текстовую </w:t>
      </w:r>
      <w:r w:rsidR="00863D34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</w:t>
      </w:r>
      <w:r w:rsidR="00E42560"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землепользования и застройки </w:t>
      </w:r>
      <w:r w:rsidR="007629C9" w:rsidRPr="007629C9">
        <w:rPr>
          <w:rFonts w:ascii="Times New Roman" w:eastAsia="Times New Roman" w:hAnsi="Times New Roman" w:cs="Times New Roman"/>
          <w:sz w:val="28"/>
          <w:szCs w:val="28"/>
          <w:lang w:eastAsia="ar-SA"/>
        </w:rPr>
        <w:t>Эльтонского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Палласовского муниципального района Вол</w:t>
      </w:r>
      <w:r w:rsid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гоградской области, утвержденных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решением Палласовской районной Думы </w:t>
      </w:r>
      <w:r w:rsidR="00762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 18/16</w:t>
      </w:r>
      <w:bookmarkStart w:id="0" w:name="_GoBack"/>
      <w:bookmarkEnd w:id="0"/>
      <w:r w:rsidR="00B820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25.12</w:t>
      </w:r>
      <w:r w:rsidRPr="00E425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.2019 г.</w:t>
      </w:r>
      <w:r w:rsidRPr="00E425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="00EE35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B820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CD5662" w:rsidRPr="0088591C" w:rsidRDefault="00CD5662" w:rsidP="00CD5662">
      <w:pPr>
        <w:pStyle w:val="a5"/>
        <w:numPr>
          <w:ilvl w:val="1"/>
          <w:numId w:val="6"/>
        </w:numPr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7 части 3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объектов), лесохозяйственного регламента, положения об особо охраняемой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дорожногодвижения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требованиями по обеспечению эффективности организации дорожного движения, указанными в части 1 статьи 11 Федерального закона "Об организации дорожного движения в Российской Федерации и о внесении изменений в отдельные законодательные акты Российской Федерации", требованиями технических регламентов,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культуры) народов Российской Федерации, границ территорий выявленных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объектов культурного наследия, границ зон с особыми условиями использования территорий, если иное не предусмотрено частью 10.2 статьи 45 Градостроительного кодекса РФ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.»;</w:t>
      </w:r>
      <w:proofErr w:type="gramEnd"/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 10 части 3 раздела 1 исключить.</w:t>
      </w:r>
    </w:p>
    <w:p w:rsidR="00CD5662" w:rsidRPr="0088591C" w:rsidRDefault="00CD5662" w:rsidP="00CD5662">
      <w:pPr>
        <w:pStyle w:val="a5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5 раздела 1 изложить в следующей редакции: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«5. Положение о внесении изменений в правила землепользования и застройки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Внесение изменений в настоящие Правила осуществляется в порядке, предусмотренном законодательством Российской Федерации и Правилами.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Основаниями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главой местной администрации во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проса о внесении изменений в правила землепользования и застройки являются: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правил землепользования и застройки генеральному плану сельского поселения, схеме территориального планирования муниципального района, возникшее в результате внесения изменений в документы территориального планирования;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приаэродромной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территории, которые допущены в правилах землепользования и застройки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поступление предложений об изменении границ территориальных зон, изменении градостроительных регламентов;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(далее – ЕГРН) описанию местоположения границ указанных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ЕГРН ограничениям использования объектов недвижимости в пределах таких зон, территорий;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решения о комплексном развитии территории.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обнаружение мест захоронений погибших при защите Отечества, расположенных в границах муниципальных образований.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Предложения о внесении изменений в ПЗЗ направляются в Комиссию. Предложения о внесении изменений в ПЗЗ направляются: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2) исполнительными органами власти Волгоградской области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органами местного самоуправления Палласовского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органами местного самоуправления сельского поселения в случаях, если необходимо совершенствовать порядок регулирования землепользования и застройки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4.1) органами местного самоуправления в случаях обнаружения мест захоронений погибших при защите Отечества, расположенных на соответствующей территории поселения;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CD5662" w:rsidRPr="0088591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«6)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;»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правообладателей.  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внесения изменений в правила землепользования и застройки в случаях, предусмотренных пунктами 3 - 5 части 2 и частью 3.1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предельныхпараметров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РФ заключения комиссии не требуются.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такие изменения должны быть внесены в срок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Комиссия в течение двадцати пяти дней со дня поступления предложений осуществляет подготовку заключения,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отклонения, и направляет это заключение главе Палласовского муниципального района.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Глава Палласовского муниципального района с учетом рекомендаций,   содержащихся в заключени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Комиссии, в течение двадцати пяти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Одновременно с принятием решения о подготовке проекта о внесении изменений в Правила глава Палласовского муниципального района определяет порядок и сроки проведения работ по подготовке проекта, иные вопросы организации работ.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Глава Палласовского муниципального района не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позднее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порядке, установленном для официального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опубликования муниципальных правовых актов, иной официальной информации, в т.ч. в сети «Интернет».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Палласовского муниципального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сельского поселения, схеме территориального планирования Палласовского муниципального района, схемам территориального планирования двух и более субъектов Российской Федерации, схемам территориального планирования Волгоградской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информационных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системах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обеспечения градостроительной деятельности.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По результатам проверки администрация Палласовского муниципального района направляет проект о внесении изменений в Правила главе Палласовского муниципального района или в случае обнаружения его несоответствия требованиям и вышеуказанным документам, в Комиссию на доработку.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Глава Палласовского муниципального района при получении от администрации Палласовского муниципального района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подлежит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Общественные обсуждения или публичные слушания по проекту о внесении изменений в Правила проводятся в порядке, определяемом     Уставом Палласовского муниципального района и (или) нормативным правовым актом Палласовской районной Думы в соответствии с положениями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РФ. 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подготовки проекта о внесении изменений в Правила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проекту о внесении изменений в Правила проводятся в границах территориальной зоны, для которойустановлен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такой градостроительный регламент, в границах территории, подлежащей комплексному развитию.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слушаний обеспечивает внесение изменений в проект о внесении изменений в Правила и представляет указанный проект главе Палласовского муниципального района.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слушаний, за исключением случаев, если их проведение в соответствии с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Палласовского муниципального района в течение десяти дней после представления ему проекта о внесении изменений в Правила и обязательных приложений должен принять решение о направлении указанного проекта в Палласовскую районную Думу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proofErr w:type="gramEnd"/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Обязательным приложением к проекту правил землепользования и застройки, подготовленному применительно к территории населенного пункта, расположенного в границах особо охраняемой природной территории, является документ,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Федерации, в ведении которых находится особо охраняемая природная территория.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Проект о внесении изменений в правила землепользования и застройки, направленный в Палласовскую районную Думу, подлежит рассмотрению на заседании указанного органа не позднее дня проведения заседания, следующего за ближайшим заседанием.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Палласовская районная Дума по результатам рассмотрения проекта о внесении изменений в Правила и обязательных приложений к нему может утвердить указанный проект или направить его главе Палласовского муниципального района на доработку в соответствии с результатами публичных слушаний по проекту о внесении изменений в Правила.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Исполнение требования о внесении изменений в Правила в целях обеспечения размещения,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муниципального района (за исключением линейных объектов) обеспечивается главой Палласовского муниципального района в течение тридцати дней со дня получения соответствующего требования. При этом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проведение общественных обсуждений или публичных слушаний не требуется.</w:t>
      </w:r>
    </w:p>
    <w:p w:rsidR="00CD5662" w:rsidRPr="0088591C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в Администрацию уведомления о выявлении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РФ, не допускается внесение в Правила изменений, предусматривающих установление применительно к территориальной зоне, в границах которой расположена такая постройка, вида разрешенного </w:t>
      </w:r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использования земельных участков и объектов капитального строительства, предельных параметровразрешенного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строительства, реконструкции объектов капитального строительства, которым соответствуют вид разрешенного использования и параметры такой постройки,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в орган местного самоуправления, которые указаны в части 2 статьи 55.32 </w:t>
      </w:r>
      <w:proofErr w:type="spellStart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ГрК</w:t>
      </w:r>
      <w:proofErr w:type="spell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РФ и от</w:t>
      </w:r>
      <w:proofErr w:type="gramEnd"/>
      <w:r w:rsidRPr="008859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CD5662" w:rsidRPr="008361FE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случаях, предусмотренных пунктами 3 - 5 части 2 статьи 33 Градостроительного кодекса РФ, исполнительный орган государственной власти или орган местного самоуправления, уполномоченные на установление зон с особыми условиями использования территорий, границ территорий объектов культурного наследия, границ населенных пунктов, утверждение границ территорий исторических поселений федерального значения, исторических поселений регионального значения, направляет главе местной администрации требование об отображении в правилах землепользования и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застройки границ зон с особыми условиями использования территорий, территорий объектов культурного наследия, границ населенных пунктов, территорий исторических поселений 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поступления требования, предусмотренного частью 8 настоящей статьи,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 глава местной администрацииобязан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обеспечить внесение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требованием, предусмотренным частью 8 статьи 33 Градостроительного кодекса РФ, не требуется.</w:t>
      </w:r>
    </w:p>
    <w:p w:rsidR="00CD5662" w:rsidRPr="008361FE" w:rsidRDefault="00CD5662" w:rsidP="00CD5662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уточнения правил землепользования и застройки в соответствии с частью 9 статьи 33 Градостроительного кодекса РФ в целях отображения границ зон с особыми условиями использования территорий, территорий объектов культурного наследия, территорий исторических поселений </w:t>
      </w:r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федерального значения, территорий исторических поселений регионального значения, установления ограничений использования земельных участков и объектов капитального строительства в границах таких зон, территорий не может превышать шесть месяцев содня</w:t>
      </w:r>
      <w:proofErr w:type="gramEnd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8361F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поступления требования, предусмотренного частью 8 статьи 33 Градостроительного кодекса РФ, поступления от органа регистрации прав сведений об установлении, изменении или прекращении существования зоны с особыми условиями использования территории, о границах территории объекта культурного наследия либо со дня выявления предусмотренных пунктами 3 - 5 части 2 статьи 33 Градостроительного кодекса РФ оснований для внесения изменений в правила землепользования и застройки.</w:t>
      </w:r>
      <w:proofErr w:type="gramEnd"/>
    </w:p>
    <w:p w:rsidR="00CD5662" w:rsidRPr="00DC10DE" w:rsidRDefault="00CD5662" w:rsidP="00CD5662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если в границах особо охраняемой природной территории федерального или регионального значения полностью расположен населенный пункт, проект правил землепользования и застройки, подготовленный применительно к территории такого населенного пункта, находящейся в границах указанной особо охраняемой природной территории, подлежит согласованию соответственно с федеральным органом исполнительной власти, органом исполнительной власти субъекта Российской Федерации, в ведении которых находится особо охраняемая природная территория. Предметом согласования является соответствие градостроительного регламента, устанавливаемого применительно к территории указанного населенного пункта, режиму особой охраны, предусмотренному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законодательством Российской Фе</w:t>
      </w:r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дерации об особо охраняемых природных территориях и положением об особо охраняемой природной территории. Согласование осуществляется в порядке, установленном Правительством Российской Федерации</w:t>
      </w:r>
      <w:proofErr w:type="gramStart"/>
      <w:r w:rsidRPr="00DC10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1.4.  Абзац 2 части 6.2 раздела 1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</w:t>
      </w:r>
      <w:proofErr w:type="gramEnd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предоставляемая правообладателями сетей инженерно-технического обеспечения в соответствии с частью 7 статьи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57.3 Градостроительного кодекса РФ</w:t>
      </w:r>
      <w:proofErr w:type="gramStart"/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 5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 6.2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раздела 1 </w:t>
      </w:r>
      <w:r w:rsidRPr="00876E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Информация, указанная в градостроительном плане земельного участка, за исключением информации, предусмотренной пунктом 15 части 3 настоящей статьи, может быть использована для подготовки проектной документации, для получения разрешения на строительство в </w:t>
      </w:r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течение трех лет со дня его выдачи. По истечении этого срока использование информации, указанной в градостроительном плане земельного участка, в предусмотренных настоящей частью целях не допускается</w:t>
      </w:r>
      <w:proofErr w:type="gramStart"/>
      <w:r w:rsidRPr="00FA03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CD5662" w:rsidRDefault="00CD5662" w:rsidP="00CD5662">
      <w:pPr>
        <w:pStyle w:val="a5"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1.6.   Часть 2 раздела 3 дополнить текстом следующего содержания: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частков и объектов капитального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строительства на территории зон санитарной охраны источников питьевоговодоснабжения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зон санитарной охраны источников питьевого водоснабжения (далее ЗСО)в соответствии с законодательством Российской Федерации о санитарно-эпидемиологическомблагополучии населения устанавливается специальный режим использования территории,включающий комплекс мероприятий, направленных на предупреждение ухудшения качества воды.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Принципиальное содержание указанного режима (с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остава мероприятий) установлено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СанПиН 2.1.4.1110-02 (зоны санитарной охраны источников водоснабжения и водопроводовпитьевого назначения). Содержание указанного режима должно быть уточнено и дополненоприменительно к конкретным условиям и санитарной обстановке с учетом современного иперспективного хозяйственного использования территории в районе ЗСО в составе проекта ЗСО,разрабатываемого и утверждаемого в соответствии с действующим законодательством, и внесенов качестве изменений в Правила землепользования и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Режим ЗСО включает: мероприятия на терр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итории ЗСО подземных источников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водоснабжения; мероприятия на территории ЗСО поверхностных источников водоснабжения;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 санитарно-защитной полосе водоводов.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Мероприятия по первому поясу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территория первого пояса ЗСО должна быть спланир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ована для отвода поверхностного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стока за ее пределы, озеленена, ограждена и обеспечена охраной. Дорожки к сооружениямдолжны иметь твердое покрытие;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посадка высокоствольных деревьев, все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виды строительства, не имеющие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непосредственного отношения к эксплуатации, реконструкции и расширению водопроводныхсооружений, в том числе прокладка трубопроводов различного назначения, размещение жилых ихозяйственно - бытовых зданий, проживание людей, применение ядохимикатов и удобрений;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здания должны быть оборудованы канализацией с отв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едением сточных вод в ближайшую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систему бытовой или производственной канализации или на местные станции очистныхсооружений, расположенные за пределами первого пояса ЗСО с учетом санитарного режима натерритории второго пояса;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в исключительных случаях при отсутствии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канализации должны устраиваться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водонепроницаемые приемники нечистот и бытовых отходов, расположенные в местах,исключающих загрязнение территории первого пояса ЗСО при их вывозе;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водопроводные сооружения должны быть обор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удованы с учетом предотвращения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загрязнения питьевой воды через оголовки и устья скважин, люки и переливныетрубы резервуаров и устройства заливки насосов;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Все водозаборы должны быть оборудованы аппаратуро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для систематического контроля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соответствия фактического дебита при эксплуатации водопровода проектной производительности,предусмотренной при его проектировании и обосновании границ ЗСО.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5. Мероприятия по второму и третьему поясам ЗСО подземных источников водоснабжения: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выявление, тампонирование или восстановлен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ие всех старых, бездействующих,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дефектных или неправильно эксплуатируемых скважин, представляющих опасность в частивозможности загрязнения водоносных горизонтов;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бурение новых скважин и новое строительство, св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язанное с нарушением почвенного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покрова, производится при обязательном согласовании с органами государственного санитарно-эпидемиологического надзора;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запрещение закачки отработанных вод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подземные горизонты, подземного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складирования твердых отходов и разработки недр земли;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запрещение размещения складов горюче-смазо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чных материалов, ядохимикатов 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минеральных удобрений, накопителей промышленных стоков,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шламохранилищ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объектов,обусловливающих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опасность химического загрязнения подземных 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органов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Своевременное выполнение необходимых 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ероприятий по санитарной охране </w:t>
      </w: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поверхностных вод, имеющих непосредственную гидрологическую связь с используемымводоносным горизонтом, в соответствии с гигиеническими требованиями к охране поверхностных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6. Мероприятия по второму поясу ЗСО подземных источников водоснабжения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мероприятий, указанных в предыдущем раздел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е, в пределах второго пояса ЗСО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подземных источников водоснабжения, подлежат выполнению следующие дополнительныемероприятия: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не допускается: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размещение кладбищ, скотомогильников, полей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ассенизации, полей фильтрации,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навозохранилищ, силосных траншей, животноводческих и птицеводческих предприятий и другихобъектов, обусловливающих опасность микробного загрязнения подземных вод;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применение удобрений и ядохимикатов;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в) рубка леса главного пользования и реконструкции;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размещение таких объектов допускается в предела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 третьего пояса ЗСО только при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использовании защищенных подземных вод, при условии выполнения специальных мероприятийпо защите водоносного горизонта от загрязнения при наличии санитарно - эпидемиологического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заключения центра государственного санитарно - эпидемиол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огического надзора, выданного с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учетом заключения органов геологического контроля;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выполнение мероприятий по санитарному благоу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стройству территории населенных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пунктов и других объектов (оборудование канализацией, устройство водонепроницаемыхвыгребов, организация отвода поверхностного стока и др.).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7. Мероприятия по санитарно – защитной полосе водоводов: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пределах санитарно - защитной полосы водоводов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должны отсутствовать источники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загрязнения почвы и грунтовых вод;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не допускается прокладка водоводов по территории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валок, полей ассенизации, полей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фильтрации, полей орошения, кладбищ, скотомогильников, а также прокладка магистральныхводоводов по территории сельскохозяйственных предприятий.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в соответствии с Водн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кодексом РФ от 03.07.2006 г.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№ 74-ФЗ устанавливается специальный режим осуществления хозяйственной и инойдеятельности в целях предотвращения загрязнения, засорения, заиления указанных водных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и истощения их вод, а также сохранения среды обитани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водных биологических ресурсов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других объектов животного и растительного мира.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ним на территории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запрещается: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использование сточных вод для удобрения почв;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кладбищ, скотомогильников, мест зах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оронения отходов производства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потребления, радиоактивных, химических, взрывчатых, токсичных, отравляющих и ядовитыхвеществ;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осуществление авиационных мер по борьбе с вредителями и болезнями растений;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движение и стоянка транспортных средств (кроме специа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льных транспортных средств), за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исключением их движения по дорогам и стоянки на дорогах и в специально оборудованныхместах, имеющих твердое покрытие.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границах прибрежных защитных полос наряду с вышеперечисленными ог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раничениями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распашка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размещение отвалов размываемых грунтов;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 выпас сельскохозяйственных животных и организация для них летних лагерей, ванн.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границах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водоохранных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 допускаются проектирова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ние, размещение, строительство,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реконструкция, ввод в эксплуатацию, эксплуатация хозяйственных и иных объектов при условииоборудования таких объектов сооружениями, обеспечивающими охрану водных объектов отзагрязнения, засорения и истощения вод в соответствии с водным законодательством изаконодательством в области охраны окружающей среды.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капитального строительства на территории санитарных, защитных и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санитарнозащитных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зон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На территории санитарных, защитных и санит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арно-защитных зон (далее СЗЗ)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соответствии с законодательством Российской Федерации, в том числе с Федеральным законом"О санитарно-эпидемиологическом благополучии населения" от 30 марта 1999 года № 52-ФЗ,устанавливается специальный режим использования земельных участков и объектов капитальногостроительства.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указанного режима определено санитарн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о-эпидемиологическими правилами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нормативами "Санитарно-защитные зоны и санитарная классификация предприятий, сооруженийи иных объектов. СанПиН 2.2.1/2.1.1.1200-03» в составе требований к использованию, организациии благоустройству санитарно-защитных зон.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соответствии с указанным режимом использования земельных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 и объектов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в санитарно-защитных зонах не допускается размещение: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жилой застройки, включая отдельные жилые дома;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ландшафтно-рекреационных зон, зон отдыха, санаториев и домов отдыха;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территорий садоводческих товариществ и коттеджной застройки;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коллективных или индивидуальных дачных и садово-огородных участков;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спортивных сооружений, детских площадок;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образовательных и детские учреждений;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лечебно-профилактических и оздоровительных учреждений общего пользования;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з) других территорий с нормируемыми показателями качества среды обитания;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промышленности, а также в зоне влияния их выбросов при концентрациях выше 0,1 ПДК дляатмосферного воздуха не допускается размещение предприятий по производству лекарственных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веществ, лекарственных средств и (или) лекарственных форм 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ладов сырья и полупродуктов для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фармацевтических предприятий;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в границах санитарно-защитных зон и на террито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рии предприятий других отраслей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промышленности не допускается размещение предприятий пищевых отраслей промышленности,оптовых складов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продовольственного сырья и пищевых продуктов, комплексов водопроводныхсооружений для подготовки и хранения питьевой воды;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в границах санитарно-защитной зоны допускается размещать: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а) сельскохозяйственные угодья для выращивания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ческих культур, не используемых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производства продуктов питания;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предприятия, их отдельные здания и сооружения с производствами меньшего класса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вредности, чем основное производство. При наличии у размещаемого в СЗЗ объекта выбросов,аналогичных по составу с основным производством (предприятия-источника СЗЗ), обязательнотребование не превышения гигиенических нормативов на границе СЗЗ и за ее пределами присуммарном учете;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пожарные депо, бани, прачечные, объекты торговли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общественного питания, мотели,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гаражи, площадки и сооружения для хранения общественного и индивидуального транспорта,автозаправочные станции, а также связанные с обслуживанием предприятия-источника СЗЗздания управления, конструкторские бюро, учебные заведения, поликлиники,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научноисследовательские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лаборатории, спортивно-оздоровительные сооружения для работниковпредприятия, общественные здания административного назначения;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нежилые помещения для дежурного аварийного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персонала и охраны предприятий,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помещения для пребывания работающих по вахтовому методу, местные 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транзитныекоммуникации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ЛЭП,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электроподстанции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нефт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газопроводы, артезианские скважины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длятехнического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водоснабжения,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водоохлаждающие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сооружения для подготовки технической воды,канализационные насосные станции, сооружения оборотного водоснабжения, питомники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растенийдля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озеленения </w:t>
      </w:r>
      <w:proofErr w:type="spell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промплощадки</w:t>
      </w:r>
      <w:proofErr w:type="spell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предприятий и санитарно-защитной зоны;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новые пищевые объекты – в СЗЗ предприятий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ищевых отраслей промышленности,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оптовых складов продовольственного сырья и пищевой продукции допускается размещение – приисключении взаимного негативного воздействия.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Санитарно-защитная зона для предприятий IV, V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классов должна быть максимально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озеленена - не менее 60% площади с обязательной организацией полосы древесно-кустарниковыхнасаждений со стороны жилой застройки.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охранн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ых зон объектов электросетевого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хозяйства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Федерации в целях обеспечения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безопасных условий эксплуатации и исключения возможности повреждения линийэлектропередачи и иных объектов электросетевого хозяйства на территории охранных зонобъектов электросетевого хозяйства </w:t>
      </w:r>
      <w:proofErr w:type="gramStart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устанавливаются особые условия</w:t>
      </w:r>
      <w:proofErr w:type="gramEnd"/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земельныхучастков и объектов капитального строительства.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Содержание указанных условий определено «Прав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илами установления охранных зон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электросетевого хозяйства и особых условий использования земельных участков,расположенных в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границах таких зон», утвержденных постановлением Правительства РоссийскойФедерации от 24.02.2009 г. N 160.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В охранных зонах запрещается осуществлять любые 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ействия, которые могут нарушить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безопасную работу объектов электросетевого хозяйства, в том числе привести к их повреждениюили уничтожению, и (или) повлечь причинение вреда жизни, здоровью граждан и имуществу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физических или юридических лиц, а также повлечь 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несение экологического ущерба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возникновение пожаров, в том числе: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проводить любые работы и возводить сооружения,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ые могут препятствовать доступу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объектам электросетевого хозяйства, без создания необходимых для такого доступа проходов иподъездов;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размещать свалки;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складировать или размещать хранилища любых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том числе горюче-смазочных,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размещать детские и спортивные площадки, стадионы,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рынки, торговые точки, полевые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станы, загоны для скота, гаражи и стоянки всех видов машин и механизмов, за исключениемгаражей-стоянок автомобилей, принадлежащих физическим лицам,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4. В пределах охранных зон без письменного решения о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огласовании сетевых организаций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запрещаются: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строительство, капитальный ремонт, реконструкция или снос зданий и сооружений;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горные, взрывные, мелиоративные работы, в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 числе связанные с временным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затоплением земель;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посадка и вырубка деревьев и кустарников;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4) дноуглубительные, землечерпальные и погрузочно-ра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згрузочные работы, добыча рыбы,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 водных животных и растений придонными орудиями лова, устройство водопоев, колка изаготовка льда (в охранных зонах подводных кабельных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5) земляные работы на глубине более 0,3 метра (на вспах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иваемых землях на глубине более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0,45 метра), а также планировка грунта (в охранных зонах подземных кабельных линийэлектропередачи);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полив сельскохозяйственных культур в случае, если вы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сота струи воды может составить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свыше 3 метров (в охранных зонах воздушных линий электропередачи);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полевые сельскохозяйственные работы с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 сельскохозяйственных машин 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оборудования высотой более 4 метров (в охранных зонах воздушных линий электропередачи) илиполевые сельскохозяйственные работы, связанные с вспашкой земли (в охранных зонахкабельных линий электропередачи).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Ограничения использования земельных участков и объектов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капитального строительства на территории охр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анных зон газораспределительных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сетей</w:t>
      </w:r>
    </w:p>
    <w:p w:rsidR="00CD5662" w:rsidRPr="00E5719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1.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ации газораспределительные сети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относятся к категории опасных производственных объектов. Основы безопасной эксплуатациигазораспределительных сетей определены Федеральным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законом "О промышленнойбезопасности опасных производственных объектов".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Ограничения хозяйственной деятельности, котор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может привести к повреждению </w:t>
      </w:r>
      <w:r w:rsidRPr="00E5719C">
        <w:rPr>
          <w:rFonts w:ascii="Times New Roman" w:eastAsia="Times New Roman" w:hAnsi="Times New Roman" w:cs="Times New Roman"/>
          <w:sz w:val="28"/>
          <w:szCs w:val="28"/>
          <w:lang w:eastAsia="ar-SA"/>
        </w:rPr>
        <w:t>газораспределительных сетей, определены «Правилами охраны газораспределительных сетей»,утвержденными постановлением Правительства Российской Федерации от 20.11.2000 г. № 878.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 земельные участки, входящие в охранные зоны газораспределительных сетей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целях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предупреждения их повреждения или нарушения условий их нормальной эксплуатацииналагаются ограничения (обременения), которыми запрещается в том числе: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1) строить объекты жилищно-гражданского и производственного назначения;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2) сносить и реконструировать мосты, коллекторы, 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томобильные и железные дороги с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расположенными на них газораспределительными сетями без предварительного выноса этихгазопроводов по согласованию с эксплуатационными организациями;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3) разрушать берегоукрепительные сооружения, водопр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опускные устройства, земляные 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иные сооружения, предохраняющие газораспределительные сети от разрушений;</w:t>
      </w:r>
    </w:p>
    <w:p w:rsidR="00CD5662" w:rsidRPr="00D11E8C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перемещать, повреждать, засыпать и уничтожать опознавательные знаки, </w:t>
      </w:r>
      <w:proofErr w:type="spell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контрольноизмерительные</w:t>
      </w:r>
      <w:proofErr w:type="spellEnd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пункты и другие устройства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устраивать свалки и склады, разливать растворы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кислот, солей, щелочей и других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химически активных веществ;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6) огораживать и перегораживать охранные зоны,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репятствовать доступу персонала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эксплуатационных организаций к газораспределительным сетям, проведению обслуживания иустранению повреждений газораспределительных сетей;</w:t>
      </w:r>
    </w:p>
    <w:p w:rsidR="00CD5662" w:rsidRPr="00E5008D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7) рыть погреба, копать и обрабатывать почву сельско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хозяйственными и мелиоративными </w:t>
      </w:r>
      <w:r w:rsidRPr="00E5008D">
        <w:rPr>
          <w:rFonts w:ascii="Times New Roman" w:eastAsia="Times New Roman" w:hAnsi="Times New Roman" w:cs="Times New Roman"/>
          <w:sz w:val="28"/>
          <w:szCs w:val="28"/>
          <w:lang w:eastAsia="ar-SA"/>
        </w:rPr>
        <w:t>орудиями и механизмами на глубину более 0,3 метра;</w:t>
      </w:r>
    </w:p>
    <w:p w:rsidR="00CD5662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8) самовольно подключаться к газораспределительным сетям</w:t>
      </w:r>
      <w:proofErr w:type="gramStart"/>
      <w:r w:rsidRPr="00D11E8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A351E0" w:rsidRPr="00FA0389" w:rsidRDefault="00CD5662" w:rsidP="00CD5662">
      <w:pPr>
        <w:pStyle w:val="a5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06283A" w:rsidRPr="000628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решение вступает в силу со дня его официального обнародования путем официального опубликования.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D361C2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351E0"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Палласовского </w:t>
      </w: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</w:t>
      </w:r>
      <w:r w:rsidR="00D361C2">
        <w:rPr>
          <w:rFonts w:ascii="Times New Roman" w:eastAsia="Times New Roman" w:hAnsi="Times New Roman" w:cs="Times New Roman"/>
          <w:sz w:val="28"/>
          <w:szCs w:val="28"/>
          <w:lang w:eastAsia="ar-SA"/>
        </w:rPr>
        <w:t>В.В.Толмачёв</w:t>
      </w:r>
    </w:p>
    <w:p w:rsidR="00A351E0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2560" w:rsidRPr="00595FDA" w:rsidRDefault="00E4256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51E0" w:rsidRPr="00595FDA" w:rsidRDefault="00A351E0" w:rsidP="00A3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F83551" w:rsidRPr="00595FDA" w:rsidRDefault="00A351E0" w:rsidP="00595FDA">
      <w:pPr>
        <w:spacing w:after="0" w:line="240" w:lineRule="auto"/>
        <w:jc w:val="both"/>
        <w:rPr>
          <w:sz w:val="28"/>
          <w:szCs w:val="28"/>
        </w:rPr>
      </w:pPr>
      <w:r w:rsidRPr="00595FDA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Палласовской районной Думы                              А.В.Фомин</w:t>
      </w:r>
    </w:p>
    <w:sectPr w:rsidR="00F83551" w:rsidRPr="00595FDA" w:rsidSect="007C7A8C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2E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6295DD1"/>
    <w:multiLevelType w:val="multilevel"/>
    <w:tmpl w:val="3E12C0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230909"/>
    <w:multiLevelType w:val="multilevel"/>
    <w:tmpl w:val="7CB257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3">
    <w:nsid w:val="2D542DCA"/>
    <w:multiLevelType w:val="hybridMultilevel"/>
    <w:tmpl w:val="DCB6DFCE"/>
    <w:lvl w:ilvl="0" w:tplc="628E5E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133B52"/>
    <w:multiLevelType w:val="multilevel"/>
    <w:tmpl w:val="0FB01C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F279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E05317"/>
    <w:multiLevelType w:val="multilevel"/>
    <w:tmpl w:val="A27AAF7C"/>
    <w:lvl w:ilvl="0">
      <w:start w:val="1"/>
      <w:numFmt w:val="decimal"/>
      <w:lvlText w:val="%1."/>
      <w:lvlJc w:val="left"/>
      <w:pPr>
        <w:ind w:left="1395" w:hanging="360"/>
      </w:p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>
    <w:nsid w:val="4D765F28"/>
    <w:multiLevelType w:val="multilevel"/>
    <w:tmpl w:val="9C40E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21"/>
    <w:rsid w:val="00014AE0"/>
    <w:rsid w:val="0006283A"/>
    <w:rsid w:val="000936CA"/>
    <w:rsid w:val="000D280C"/>
    <w:rsid w:val="000D497F"/>
    <w:rsid w:val="001073E6"/>
    <w:rsid w:val="001427D2"/>
    <w:rsid w:val="0021182E"/>
    <w:rsid w:val="00216437"/>
    <w:rsid w:val="0025422A"/>
    <w:rsid w:val="002554C6"/>
    <w:rsid w:val="002953EB"/>
    <w:rsid w:val="002E0905"/>
    <w:rsid w:val="00357083"/>
    <w:rsid w:val="003E07C0"/>
    <w:rsid w:val="00425927"/>
    <w:rsid w:val="00475E29"/>
    <w:rsid w:val="004B6BBE"/>
    <w:rsid w:val="004D2B4D"/>
    <w:rsid w:val="00502D3D"/>
    <w:rsid w:val="00510E27"/>
    <w:rsid w:val="005429D6"/>
    <w:rsid w:val="0059017A"/>
    <w:rsid w:val="00591FDF"/>
    <w:rsid w:val="00595FDA"/>
    <w:rsid w:val="005D2F51"/>
    <w:rsid w:val="00616207"/>
    <w:rsid w:val="0067583B"/>
    <w:rsid w:val="00686317"/>
    <w:rsid w:val="00701D40"/>
    <w:rsid w:val="007424A2"/>
    <w:rsid w:val="00742FF6"/>
    <w:rsid w:val="007629C9"/>
    <w:rsid w:val="00767E27"/>
    <w:rsid w:val="007C7A8C"/>
    <w:rsid w:val="007F7B3A"/>
    <w:rsid w:val="008503A6"/>
    <w:rsid w:val="00863D34"/>
    <w:rsid w:val="00876E74"/>
    <w:rsid w:val="00897CD6"/>
    <w:rsid w:val="008C1023"/>
    <w:rsid w:val="0095388E"/>
    <w:rsid w:val="00963EA4"/>
    <w:rsid w:val="009728C1"/>
    <w:rsid w:val="009D34B8"/>
    <w:rsid w:val="00A3009D"/>
    <w:rsid w:val="00A351E0"/>
    <w:rsid w:val="00A47161"/>
    <w:rsid w:val="00B02E62"/>
    <w:rsid w:val="00B0577D"/>
    <w:rsid w:val="00B337EF"/>
    <w:rsid w:val="00B8207B"/>
    <w:rsid w:val="00B86571"/>
    <w:rsid w:val="00BD1FFB"/>
    <w:rsid w:val="00BF4525"/>
    <w:rsid w:val="00C15F21"/>
    <w:rsid w:val="00C371B2"/>
    <w:rsid w:val="00CD5662"/>
    <w:rsid w:val="00D01944"/>
    <w:rsid w:val="00D35D87"/>
    <w:rsid w:val="00D361C2"/>
    <w:rsid w:val="00DD7EB9"/>
    <w:rsid w:val="00DF43BE"/>
    <w:rsid w:val="00E42560"/>
    <w:rsid w:val="00E55AE5"/>
    <w:rsid w:val="00E821D2"/>
    <w:rsid w:val="00EC37AA"/>
    <w:rsid w:val="00EC5CE7"/>
    <w:rsid w:val="00EE3582"/>
    <w:rsid w:val="00F61B19"/>
    <w:rsid w:val="00F83551"/>
    <w:rsid w:val="00FA0389"/>
    <w:rsid w:val="00FE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256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C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15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Гусляков Евгений Валерьевич</dc:creator>
  <cp:lastModifiedBy>KilochekAB</cp:lastModifiedBy>
  <cp:revision>35</cp:revision>
  <cp:lastPrinted>2024-10-18T14:25:00Z</cp:lastPrinted>
  <dcterms:created xsi:type="dcterms:W3CDTF">2021-08-26T12:14:00Z</dcterms:created>
  <dcterms:modified xsi:type="dcterms:W3CDTF">2024-10-24T08:25:00Z</dcterms:modified>
</cp:coreProperties>
</file>